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4D476854"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373788">
        <w:rPr>
          <w:rFonts w:asciiTheme="minorHAnsi" w:hAnsiTheme="minorHAnsi" w:cstheme="minorHAnsi"/>
          <w:bCs/>
          <w:color w:val="auto"/>
        </w:rPr>
        <w:t> </w:t>
      </w:r>
      <w:r w:rsidR="00373788">
        <w:rPr>
          <w:rFonts w:asciiTheme="minorHAnsi" w:hAnsiTheme="minorHAnsi" w:cstheme="minorHAnsi"/>
          <w:bCs/>
          <w:color w:val="auto"/>
        </w:rPr>
        <w:t> </w:t>
      </w:r>
      <w:r w:rsidR="00373788">
        <w:rPr>
          <w:rFonts w:asciiTheme="minorHAnsi" w:hAnsiTheme="minorHAnsi" w:cstheme="minorHAnsi"/>
          <w:bCs/>
          <w:color w:val="auto"/>
        </w:rPr>
        <w:t> </w:t>
      </w:r>
      <w:r w:rsidR="00373788">
        <w:rPr>
          <w:rFonts w:asciiTheme="minorHAnsi" w:hAnsiTheme="minorHAnsi" w:cstheme="minorHAnsi"/>
          <w:bCs/>
          <w:color w:val="auto"/>
        </w:rPr>
        <w:t> </w:t>
      </w:r>
      <w:r w:rsidR="00373788">
        <w:rPr>
          <w:rFonts w:asciiTheme="minorHAnsi" w:hAnsiTheme="minorHAnsi" w:cstheme="minorHAnsi"/>
          <w:bCs/>
          <w:color w:val="auto"/>
        </w:rPr>
        <w:t> </w:t>
      </w:r>
      <w:r w:rsidR="004147E6" w:rsidRPr="009C589C">
        <w:rPr>
          <w:rFonts w:asciiTheme="minorHAnsi" w:hAnsiTheme="minorHAnsi" w:cstheme="minorHAnsi"/>
          <w:bCs/>
          <w:color w:val="auto"/>
        </w:rPr>
        <w:fldChar w:fldCharType="end"/>
      </w:r>
      <w:bookmarkEnd w:id="0"/>
    </w:p>
    <w:p w14:paraId="2704E99C" w14:textId="5437E1AE" w:rsidR="00BE1472" w:rsidRPr="00252ADE" w:rsidRDefault="00031509" w:rsidP="0025354D">
      <w:pPr>
        <w:pStyle w:val="Heading2"/>
        <w:spacing w:after="240"/>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CA4F9A">
        <w:rPr>
          <w:rFonts w:asciiTheme="minorHAnsi" w:hAnsiTheme="minorHAnsi" w:cstheme="minorHAnsi"/>
          <w:bCs/>
          <w:color w:val="auto"/>
          <w:sz w:val="22"/>
          <w:szCs w:val="22"/>
        </w:rPr>
        <w:t> </w:t>
      </w:r>
      <w:r w:rsidR="00CA4F9A">
        <w:rPr>
          <w:rFonts w:asciiTheme="minorHAnsi" w:hAnsiTheme="minorHAnsi" w:cstheme="minorHAnsi"/>
          <w:bCs/>
          <w:color w:val="auto"/>
          <w:sz w:val="22"/>
          <w:szCs w:val="22"/>
        </w:rPr>
        <w:t> </w:t>
      </w:r>
      <w:r w:rsidR="00CA4F9A">
        <w:rPr>
          <w:rFonts w:asciiTheme="minorHAnsi" w:hAnsiTheme="minorHAnsi" w:cstheme="minorHAnsi"/>
          <w:bCs/>
          <w:color w:val="auto"/>
          <w:sz w:val="22"/>
          <w:szCs w:val="22"/>
        </w:rPr>
        <w:t> </w:t>
      </w:r>
      <w:r w:rsidR="00CA4F9A">
        <w:rPr>
          <w:rFonts w:asciiTheme="minorHAnsi" w:hAnsiTheme="minorHAnsi" w:cstheme="minorHAnsi"/>
          <w:bCs/>
          <w:color w:val="auto"/>
          <w:sz w:val="22"/>
          <w:szCs w:val="22"/>
        </w:rPr>
        <w:t> </w:t>
      </w:r>
      <w:r w:rsidR="00CA4F9A">
        <w:rPr>
          <w:rFonts w:asciiTheme="minorHAnsi" w:hAnsiTheme="minorHAnsi" w:cstheme="minorHAnsi"/>
          <w:bCs/>
          <w:color w:val="auto"/>
          <w:sz w:val="22"/>
          <w:szCs w:val="22"/>
        </w:rPr>
        <w:t> </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2EA58EE4"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7A25C68D" w14:textId="20679EB7"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1CDD1BED" w14:textId="42409CCF"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17834A32" w14:textId="031563AF"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2C7D4506"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644F84D3" w14:textId="5CCDB418"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59A7824B" w14:textId="5A82F068" w:rsidR="00D24C18" w:rsidRPr="00222281" w:rsidRDefault="00D24C18" w:rsidP="00065F87">
      <w:pPr>
        <w:tabs>
          <w:tab w:val="left" w:pos="720"/>
        </w:tabs>
        <w:spacing w:after="0"/>
        <w:rPr>
          <w:rFonts w:cstheme="minorHAnsi"/>
        </w:rPr>
      </w:pPr>
      <w:r w:rsidRPr="00222281">
        <w:rPr>
          <w:rFonts w:cstheme="minorHAnsi"/>
        </w:rPr>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0A3E69D1" w14:textId="2AB088C2"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t> </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lastRenderedPageBreak/>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62AAEE46" w14:textId="77777777"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4D431CB6" w14:textId="77777777"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7A07E277" w14:textId="77777777"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6FA03E39" w14:textId="7B210649" w:rsidR="007B54CE" w:rsidRPr="00965DA2" w:rsidRDefault="002A649A" w:rsidP="00CA3166">
      <w:pPr>
        <w:pStyle w:val="ListParagraph"/>
        <w:numPr>
          <w:ilvl w:val="0"/>
          <w:numId w:val="12"/>
        </w:numPr>
        <w:spacing w:after="120"/>
        <w:ind w:left="360"/>
        <w:contextualSpacing w:val="0"/>
        <w:rPr>
          <w:rFonts w:cstheme="minorHAnsi"/>
          <w:bCs/>
        </w:rPr>
      </w:pPr>
      <w:r>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7B54CE" w:rsidRPr="009C589C">
        <w:rPr>
          <w:rFonts w:cstheme="minorHAnsi"/>
          <w:bCs/>
          <w:noProof/>
        </w:rPr>
        <w:t> </w:t>
      </w:r>
      <w:r w:rsidR="007B54CE" w:rsidRPr="009C589C">
        <w:rPr>
          <w:rFonts w:cstheme="minorHAnsi"/>
          <w:bCs/>
          <w:noProof/>
        </w:rPr>
        <w:t> </w:t>
      </w:r>
      <w:r w:rsidR="007B54CE" w:rsidRPr="009C589C">
        <w:rPr>
          <w:rFonts w:cstheme="minorHAnsi"/>
          <w:bCs/>
          <w:noProof/>
        </w:rPr>
        <w:t> </w:t>
      </w:r>
      <w:r w:rsidR="007B54CE" w:rsidRPr="009C589C">
        <w:rPr>
          <w:rFonts w:cstheme="minorHAnsi"/>
          <w:bCs/>
          <w:noProof/>
        </w:rPr>
        <w:t> </w:t>
      </w:r>
      <w:r w:rsidR="007B54CE" w:rsidRPr="009C589C">
        <w:rPr>
          <w:rFonts w:cstheme="minorHAnsi"/>
          <w:bCs/>
          <w:noProof/>
        </w:rPr>
        <w:t> </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77777777"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34FA9349" w14:textId="08DF10A5" w:rsidR="007B54CE" w:rsidRPr="00583F10"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7B54CE" w:rsidRPr="009C589C">
        <w:rPr>
          <w:rFonts w:cstheme="minorHAnsi"/>
          <w:bCs/>
          <w:noProof/>
        </w:rPr>
        <w:t> </w:t>
      </w:r>
      <w:r w:rsidR="007B54CE" w:rsidRPr="009C589C">
        <w:rPr>
          <w:rFonts w:cstheme="minorHAnsi"/>
          <w:bCs/>
          <w:noProof/>
        </w:rPr>
        <w:t> </w:t>
      </w:r>
      <w:r w:rsidR="007B54CE" w:rsidRPr="009C589C">
        <w:rPr>
          <w:rFonts w:cstheme="minorHAnsi"/>
          <w:bCs/>
          <w:noProof/>
        </w:rPr>
        <w:t> </w:t>
      </w:r>
      <w:r w:rsidR="007B54CE" w:rsidRPr="009C589C">
        <w:rPr>
          <w:rFonts w:cstheme="minorHAnsi"/>
          <w:bCs/>
          <w:noProof/>
        </w:rPr>
        <w:t> </w:t>
      </w:r>
      <w:r w:rsidR="007B54CE" w:rsidRPr="009C589C">
        <w:rPr>
          <w:rFonts w:cstheme="minorHAnsi"/>
          <w:bCs/>
          <w:noProof/>
        </w:rPr>
        <w:t> </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77777777"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76F3E803" w14:textId="6347AE37" w:rsidR="00455ABF" w:rsidRDefault="00455ABF" w:rsidP="005A27B2">
      <w:pPr>
        <w:pStyle w:val="ListParagraph"/>
        <w:numPr>
          <w:ilvl w:val="0"/>
          <w:numId w:val="12"/>
        </w:numPr>
        <w:spacing w:after="120"/>
        <w:ind w:left="360"/>
        <w:contextualSpacing w:val="0"/>
        <w:rPr>
          <w:rFonts w:cstheme="minorHAnsi"/>
        </w:rPr>
      </w:pPr>
      <w:r>
        <w:rPr>
          <w:rFonts w:cstheme="minorHAnsi"/>
        </w:rPr>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583F10" w:rsidRPr="009C589C">
        <w:rPr>
          <w:rFonts w:cstheme="minorHAnsi"/>
          <w:bCs/>
          <w:noProof/>
        </w:rPr>
        <w:t> </w:t>
      </w:r>
      <w:r w:rsidR="00583F10" w:rsidRPr="009C589C">
        <w:rPr>
          <w:rFonts w:cstheme="minorHAnsi"/>
          <w:bCs/>
          <w:noProof/>
        </w:rPr>
        <w:t> </w:t>
      </w:r>
      <w:r w:rsidR="00583F10" w:rsidRPr="009C589C">
        <w:rPr>
          <w:rFonts w:cstheme="minorHAnsi"/>
          <w:bCs/>
          <w:noProof/>
        </w:rPr>
        <w:t> </w:t>
      </w:r>
      <w:r w:rsidR="00583F10" w:rsidRPr="009C589C">
        <w:rPr>
          <w:rFonts w:cstheme="minorHAnsi"/>
          <w:bCs/>
          <w:noProof/>
        </w:rPr>
        <w:t> </w:t>
      </w:r>
      <w:r w:rsidR="00583F10" w:rsidRPr="009C589C">
        <w:rPr>
          <w:rFonts w:cstheme="minorHAnsi"/>
          <w:bCs/>
          <w:noProof/>
        </w:rPr>
        <w:t> </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77777777"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13E1D654" w14:textId="77777777" w:rsidR="007B54CE" w:rsidRPr="009C589C" w:rsidRDefault="007B54CE" w:rsidP="001C795C">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lastRenderedPageBreak/>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r w:rsidR="00016556">
        <w:t>use</w:t>
      </w:r>
      <w:r w:rsidR="002D76E0">
        <w:t>,</w:t>
      </w:r>
      <w:r w:rsidR="00016556">
        <w:t xml:space="preserve"> if</w:t>
      </w:r>
      <w:r w:rsidR="00C12FD3">
        <w:t xml:space="preserve"> your proposal were funded.</w:t>
      </w:r>
    </w:p>
    <w:p w14:paraId="1BAF93EC" w14:textId="77777777"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0F1B0366" w14:textId="49108881"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rPr>
        <w:fldChar w:fldCharType="end"/>
      </w:r>
    </w:p>
    <w:p w14:paraId="0D132536" w14:textId="6F976CCD" w:rsidR="000935AA" w:rsidRDefault="000935AA" w:rsidP="00CA3166">
      <w:pPr>
        <w:spacing w:after="120"/>
        <w:ind w:left="360"/>
      </w:pPr>
      <w:r>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77777777"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38A9BA0E"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77777777"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2A97DA5D" w14:textId="1096AEE1"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2B53029C" w14:textId="77777777" w:rsidR="00A14A6B" w:rsidRPr="009C589C" w:rsidRDefault="00A14A6B"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612A357E" w14:textId="75BB0B19"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noProof/>
        </w:rPr>
        <w:t> </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133AE1B3"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Pr="0071148D">
        <w:rPr>
          <w:rFonts w:cstheme="minorHAnsi"/>
          <w:bCs/>
          <w:noProof/>
        </w:rPr>
        <w:t> </w:t>
      </w:r>
      <w:r w:rsidRPr="0071148D">
        <w:rPr>
          <w:rFonts w:cstheme="minorHAnsi"/>
          <w:bCs/>
          <w:noProof/>
        </w:rPr>
        <w:t> </w:t>
      </w:r>
      <w:r w:rsidRPr="0071148D">
        <w:rPr>
          <w:rFonts w:cstheme="minorHAnsi"/>
          <w:bCs/>
          <w:noProof/>
        </w:rPr>
        <w:t> </w:t>
      </w:r>
      <w:r w:rsidRPr="0071148D">
        <w:rPr>
          <w:rFonts w:cstheme="minorHAnsi"/>
          <w:bCs/>
          <w:noProof/>
        </w:rPr>
        <w:t> </w:t>
      </w:r>
      <w:r w:rsidRPr="0071148D">
        <w:rPr>
          <w:rFonts w:cstheme="minorHAnsi"/>
          <w:bCs/>
          <w:noProof/>
        </w:rPr>
        <w:t> </w:t>
      </w:r>
      <w:r w:rsidRPr="0071148D">
        <w:rPr>
          <w:rFonts w:cstheme="minorHAnsi"/>
          <w:bCs/>
        </w:rPr>
        <w:fldChar w:fldCharType="end"/>
      </w:r>
    </w:p>
    <w:p w14:paraId="1E526871" w14:textId="3F87132E"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7176A2" w:rsidRPr="0071148D">
        <w:rPr>
          <w:rFonts w:cstheme="minorHAnsi"/>
          <w:noProof/>
        </w:rPr>
        <w:t> </w:t>
      </w:r>
      <w:r w:rsidR="007176A2" w:rsidRPr="0071148D">
        <w:rPr>
          <w:rFonts w:cstheme="minorHAnsi"/>
          <w:noProof/>
        </w:rPr>
        <w:t> </w:t>
      </w:r>
      <w:r w:rsidR="007176A2" w:rsidRPr="0071148D">
        <w:rPr>
          <w:rFonts w:cstheme="minorHAnsi"/>
          <w:noProof/>
        </w:rPr>
        <w:t> </w:t>
      </w:r>
      <w:r w:rsidR="007176A2" w:rsidRPr="0071148D">
        <w:rPr>
          <w:rFonts w:cstheme="minorHAnsi"/>
          <w:noProof/>
        </w:rPr>
        <w:t> </w:t>
      </w:r>
      <w:r w:rsidR="007176A2" w:rsidRPr="0071148D">
        <w:rPr>
          <w:rFonts w:cstheme="minorHAnsi"/>
          <w:noProof/>
        </w:rPr>
        <w:t> </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07ECE7E6"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14630598" w14:textId="28B90B53" w:rsidR="005B6B7B" w:rsidRDefault="005B6B7B" w:rsidP="0081132D">
      <w:pPr>
        <w:pStyle w:val="ListParagraph"/>
        <w:numPr>
          <w:ilvl w:val="0"/>
          <w:numId w:val="17"/>
        </w:numPr>
        <w:spacing w:after="120"/>
        <w:ind w:left="360"/>
        <w:contextualSpacing w:val="0"/>
      </w:pPr>
      <w:r>
        <w:lastRenderedPageBreak/>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206195" w:rsidRPr="009C589C">
        <w:rPr>
          <w:rFonts w:cstheme="minorHAnsi"/>
          <w:bCs/>
          <w:noProof/>
        </w:rPr>
        <w:t> </w:t>
      </w:r>
      <w:r w:rsidR="00206195" w:rsidRPr="009C589C">
        <w:rPr>
          <w:rFonts w:cstheme="minorHAnsi"/>
          <w:bCs/>
          <w:noProof/>
        </w:rPr>
        <w:t> </w:t>
      </w:r>
      <w:r w:rsidR="00206195" w:rsidRPr="009C589C">
        <w:rPr>
          <w:rFonts w:cstheme="minorHAnsi"/>
          <w:bCs/>
          <w:noProof/>
        </w:rPr>
        <w:t> </w:t>
      </w:r>
      <w:r w:rsidR="00206195" w:rsidRPr="009C589C">
        <w:rPr>
          <w:rFonts w:cstheme="minorHAnsi"/>
          <w:bCs/>
          <w:noProof/>
        </w:rPr>
        <w:t> </w:t>
      </w:r>
      <w:r w:rsidR="00206195" w:rsidRPr="009C589C">
        <w:rPr>
          <w:rFonts w:cstheme="minorHAnsi"/>
          <w:bCs/>
          <w:noProof/>
        </w:rPr>
        <w:t> </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1F86D807"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Pr="00206195">
        <w:t> </w:t>
      </w:r>
      <w:r w:rsidRPr="00206195">
        <w:t> </w:t>
      </w:r>
      <w:r w:rsidRPr="00206195">
        <w:t> </w:t>
      </w:r>
      <w:r w:rsidRPr="00206195">
        <w:t> </w:t>
      </w:r>
      <w:r w:rsidRPr="00206195">
        <w:t> </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77777777"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Pr="00206195">
        <w:t> </w:t>
      </w:r>
      <w:r w:rsidRPr="00206195">
        <w:t> </w:t>
      </w:r>
      <w:r w:rsidRPr="00206195">
        <w:t> </w:t>
      </w:r>
      <w:r w:rsidRPr="00206195">
        <w:t> </w:t>
      </w:r>
      <w:r w:rsidRPr="00206195">
        <w:t> </w:t>
      </w:r>
      <w:r w:rsidRPr="00206195">
        <w:fldChar w:fldCharType="end"/>
      </w:r>
    </w:p>
    <w:p w14:paraId="139E2187" w14:textId="369B4D8B"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024614" w:rsidRPr="00502BE6">
        <w:t> </w:t>
      </w:r>
      <w:r w:rsidR="00024614" w:rsidRPr="00502BE6">
        <w:t> </w:t>
      </w:r>
      <w:r w:rsidR="00024614" w:rsidRPr="00502BE6">
        <w:t> </w:t>
      </w:r>
      <w:r w:rsidR="00024614" w:rsidRPr="00502BE6">
        <w:t> </w:t>
      </w:r>
      <w:r w:rsidR="00024614" w:rsidRPr="00502BE6">
        <w:t> </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6E2D1FF5"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5A3CFFF1" w14:textId="26DE2FED"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771764" w:rsidRPr="00502BE6">
        <w:t> </w:t>
      </w:r>
      <w:r w:rsidR="00771764" w:rsidRPr="00502BE6">
        <w:t> </w:t>
      </w:r>
      <w:r w:rsidR="00771764" w:rsidRPr="00502BE6">
        <w:t> </w:t>
      </w:r>
      <w:r w:rsidR="00771764" w:rsidRPr="00502BE6">
        <w:t> </w:t>
      </w:r>
      <w:r w:rsidR="00771764" w:rsidRPr="00502BE6">
        <w:t> </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542FE2E7"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Pr="00502BE6">
        <w:t> </w:t>
      </w:r>
      <w:r w:rsidRPr="00502BE6">
        <w:t> </w:t>
      </w:r>
      <w:r w:rsidRPr="00502BE6">
        <w:t> </w:t>
      </w:r>
      <w:r w:rsidRPr="00502BE6">
        <w:t> </w:t>
      </w:r>
      <w:r w:rsidRPr="00502BE6">
        <w:t> </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The STF Committee will determine if this is necessary during proposal review</w:t>
      </w:r>
      <w:r w:rsidR="007F6B35">
        <w:t>, and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lastRenderedPageBreak/>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77777777" w:rsidR="00E659CC" w:rsidRPr="00E659CC" w:rsidRDefault="007746E3" w:rsidP="0034715B">
      <w:pPr>
        <w:pStyle w:val="ListParagraph"/>
        <w:numPr>
          <w:ilvl w:val="0"/>
          <w:numId w:val="14"/>
        </w:numPr>
        <w:spacing w:after="60"/>
        <w:ind w:left="360"/>
        <w:contextualSpacing w:val="0"/>
      </w:pPr>
      <w:r>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8253A8" w:rsidRPr="009C589C">
        <w:rPr>
          <w:noProof/>
        </w:rPr>
        <w:t> </w:t>
      </w:r>
      <w:r w:rsidR="008253A8" w:rsidRPr="009C589C">
        <w:rPr>
          <w:noProof/>
        </w:rPr>
        <w:t> </w:t>
      </w:r>
      <w:r w:rsidR="008253A8" w:rsidRPr="009C589C">
        <w:rPr>
          <w:noProof/>
        </w:rPr>
        <w:t> </w:t>
      </w:r>
      <w:r w:rsidR="008253A8" w:rsidRPr="009C589C">
        <w:rPr>
          <w:noProof/>
        </w:rPr>
        <w:t> </w:t>
      </w:r>
      <w:r w:rsidR="008253A8" w:rsidRPr="009C589C">
        <w:rPr>
          <w:noProof/>
        </w:rPr>
        <w:t> </w:t>
      </w:r>
      <w:r w:rsidR="008253A8"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36053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39B90980" w:rsidR="00E15E58" w:rsidRPr="000108A1" w:rsidRDefault="003E65BF" w:rsidP="00EC3936">
      <w:pPr>
        <w:spacing w:after="0"/>
        <w:ind w:left="360"/>
        <w:rPr>
          <w:sz w:val="2"/>
          <w:szCs w:val="2"/>
        </w:rPr>
      </w:pPr>
      <w:r>
        <w:rPr>
          <w:noProof/>
          <w:sz w:val="2"/>
          <w:szCs w:val="2"/>
        </w:rPr>
        <w:object w:dxaOrig="8268" w:dyaOrig="10599"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pt;height:530.25pt;mso-width-percent:0;mso-height-percent:0;mso-width-percent:0;mso-height-percent:0" o:ole="">
            <v:imagedata r:id="rId18" o:title=""/>
          </v:shape>
          <o:OLEObject Type="Embed" ProgID="Excel.Sheet.12" ShapeID="_x0000_i1025" DrawAspect="Content" ObjectID="_1769521722"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3D53E8">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6490F8A8"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2EEF08C" w14:textId="77777777" w:rsidR="007746E3" w:rsidRPr="009C589C" w:rsidRDefault="007746E3" w:rsidP="00B0089F">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238ED45F" w14:textId="70CD1708" w:rsidR="007746E3" w:rsidRDefault="007746E3" w:rsidP="00457A18">
      <w:pPr>
        <w:ind w:left="360"/>
      </w:pPr>
      <w:r w:rsidRPr="005A27B2">
        <w:rPr>
          <w:u w:val="single"/>
        </w:rPr>
        <w:lastRenderedPageBreak/>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5948C683"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414801" w:rsidRPr="009C589C">
        <w:rPr>
          <w:rFonts w:cstheme="minorHAnsi"/>
          <w:bCs/>
          <w:noProof/>
        </w:rPr>
        <w:t> </w:t>
      </w:r>
      <w:r w:rsidR="00414801" w:rsidRPr="009C589C">
        <w:rPr>
          <w:rFonts w:cstheme="minorHAnsi"/>
          <w:bCs/>
          <w:noProof/>
        </w:rPr>
        <w:t> </w:t>
      </w:r>
      <w:r w:rsidR="00414801" w:rsidRPr="009C589C">
        <w:rPr>
          <w:rFonts w:cstheme="minorHAnsi"/>
          <w:bCs/>
          <w:noProof/>
        </w:rPr>
        <w:t> </w:t>
      </w:r>
      <w:r w:rsidR="00414801" w:rsidRPr="009C589C">
        <w:rPr>
          <w:rFonts w:cstheme="minorHAnsi"/>
          <w:bCs/>
          <w:noProof/>
        </w:rPr>
        <w:t> </w:t>
      </w:r>
      <w:r w:rsidR="00414801" w:rsidRPr="009C589C">
        <w:rPr>
          <w:rFonts w:cstheme="minorHAnsi"/>
          <w:bCs/>
          <w:noProof/>
        </w:rPr>
        <w:t> </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77777777"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27D2A8F0" w14:textId="77777777" w:rsidR="0081132D" w:rsidRPr="009C589C"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77777777" w:rsidR="00A14A6B" w:rsidRPr="009C589C" w:rsidRDefault="00A14A6B" w:rsidP="00E97541">
      <w:pPr>
        <w:spacing w:after="240"/>
        <w:rPr>
          <w:rFonts w:cstheme="minorHAnsi"/>
          <w:bCs/>
        </w:rPr>
      </w:pPr>
      <w:r w:rsidRPr="009C589C">
        <w:rPr>
          <w:rFonts w:cstheme="minorHAnsi"/>
          <w:bCs/>
        </w:rPr>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3D53E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8BD7" w14:textId="77777777" w:rsidR="006A55A4" w:rsidRDefault="006A55A4" w:rsidP="002D2E96">
      <w:pPr>
        <w:spacing w:after="0" w:line="240" w:lineRule="auto"/>
      </w:pPr>
      <w:r>
        <w:separator/>
      </w:r>
    </w:p>
  </w:endnote>
  <w:endnote w:type="continuationSeparator" w:id="0">
    <w:p w14:paraId="7EC9995F" w14:textId="77777777" w:rsidR="006A55A4" w:rsidRDefault="006A55A4" w:rsidP="002D2E96">
      <w:pPr>
        <w:spacing w:after="0" w:line="240" w:lineRule="auto"/>
      </w:pPr>
      <w:r>
        <w:continuationSeparator/>
      </w:r>
    </w:p>
  </w:endnote>
  <w:endnote w:type="continuationNotice" w:id="1">
    <w:p w14:paraId="04E3314F" w14:textId="77777777" w:rsidR="006A55A4" w:rsidRDefault="006A5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EE65" w14:textId="77777777" w:rsidR="006A55A4" w:rsidRDefault="006A55A4" w:rsidP="002D2E96">
      <w:pPr>
        <w:spacing w:after="0" w:line="240" w:lineRule="auto"/>
      </w:pPr>
      <w:r>
        <w:separator/>
      </w:r>
    </w:p>
  </w:footnote>
  <w:footnote w:type="continuationSeparator" w:id="0">
    <w:p w14:paraId="61152C14" w14:textId="77777777" w:rsidR="006A55A4" w:rsidRDefault="006A55A4" w:rsidP="002D2E96">
      <w:pPr>
        <w:spacing w:after="0" w:line="240" w:lineRule="auto"/>
      </w:pPr>
      <w:r>
        <w:continuationSeparator/>
      </w:r>
    </w:p>
  </w:footnote>
  <w:footnote w:type="continuationNotice" w:id="1">
    <w:p w14:paraId="7BB960BB" w14:textId="77777777" w:rsidR="006A55A4" w:rsidRDefault="006A55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105D0"/>
    <w:rsid w:val="000108A1"/>
    <w:rsid w:val="00011F52"/>
    <w:rsid w:val="00016556"/>
    <w:rsid w:val="0001675D"/>
    <w:rsid w:val="00016DA3"/>
    <w:rsid w:val="00017CF9"/>
    <w:rsid w:val="00020C46"/>
    <w:rsid w:val="00021BCC"/>
    <w:rsid w:val="000244C9"/>
    <w:rsid w:val="00024523"/>
    <w:rsid w:val="00024614"/>
    <w:rsid w:val="000266A3"/>
    <w:rsid w:val="000278CD"/>
    <w:rsid w:val="00030842"/>
    <w:rsid w:val="00031509"/>
    <w:rsid w:val="00031684"/>
    <w:rsid w:val="000345A2"/>
    <w:rsid w:val="00040416"/>
    <w:rsid w:val="00040803"/>
    <w:rsid w:val="00062B11"/>
    <w:rsid w:val="00062C82"/>
    <w:rsid w:val="00065F87"/>
    <w:rsid w:val="000663DF"/>
    <w:rsid w:val="00073C3D"/>
    <w:rsid w:val="00080B7E"/>
    <w:rsid w:val="00090741"/>
    <w:rsid w:val="00092416"/>
    <w:rsid w:val="000935AA"/>
    <w:rsid w:val="00094FEE"/>
    <w:rsid w:val="0009723B"/>
    <w:rsid w:val="000A0333"/>
    <w:rsid w:val="000A0CBD"/>
    <w:rsid w:val="000A6BA6"/>
    <w:rsid w:val="000A77F3"/>
    <w:rsid w:val="000B1F21"/>
    <w:rsid w:val="000B2A02"/>
    <w:rsid w:val="000B369F"/>
    <w:rsid w:val="000B5F25"/>
    <w:rsid w:val="000C3AAA"/>
    <w:rsid w:val="000D4860"/>
    <w:rsid w:val="000D5CF2"/>
    <w:rsid w:val="000D60E1"/>
    <w:rsid w:val="000D6D91"/>
    <w:rsid w:val="000E1240"/>
    <w:rsid w:val="000E2049"/>
    <w:rsid w:val="000E61D4"/>
    <w:rsid w:val="000E6E9B"/>
    <w:rsid w:val="000E7C26"/>
    <w:rsid w:val="000F2F51"/>
    <w:rsid w:val="000F442A"/>
    <w:rsid w:val="000F501B"/>
    <w:rsid w:val="000F5A3F"/>
    <w:rsid w:val="000F5C85"/>
    <w:rsid w:val="000F7A82"/>
    <w:rsid w:val="00107CCB"/>
    <w:rsid w:val="00112D15"/>
    <w:rsid w:val="001157CB"/>
    <w:rsid w:val="0012058D"/>
    <w:rsid w:val="00121D0B"/>
    <w:rsid w:val="001260DD"/>
    <w:rsid w:val="001276E7"/>
    <w:rsid w:val="001312EF"/>
    <w:rsid w:val="001339C8"/>
    <w:rsid w:val="00136E0F"/>
    <w:rsid w:val="0013746F"/>
    <w:rsid w:val="00143117"/>
    <w:rsid w:val="001434CA"/>
    <w:rsid w:val="00151AF3"/>
    <w:rsid w:val="001576C2"/>
    <w:rsid w:val="00157C9D"/>
    <w:rsid w:val="00162541"/>
    <w:rsid w:val="001627FE"/>
    <w:rsid w:val="00171462"/>
    <w:rsid w:val="001768F9"/>
    <w:rsid w:val="00177C05"/>
    <w:rsid w:val="00181117"/>
    <w:rsid w:val="001815F1"/>
    <w:rsid w:val="001876E8"/>
    <w:rsid w:val="00187EAE"/>
    <w:rsid w:val="001A0FA7"/>
    <w:rsid w:val="001A79AF"/>
    <w:rsid w:val="001B39D8"/>
    <w:rsid w:val="001B4C04"/>
    <w:rsid w:val="001C1D5C"/>
    <w:rsid w:val="001C57FE"/>
    <w:rsid w:val="001C795C"/>
    <w:rsid w:val="001D4B06"/>
    <w:rsid w:val="001E26A7"/>
    <w:rsid w:val="001E4361"/>
    <w:rsid w:val="001E449A"/>
    <w:rsid w:val="001E6B59"/>
    <w:rsid w:val="001F46F7"/>
    <w:rsid w:val="001F5B77"/>
    <w:rsid w:val="001F6D63"/>
    <w:rsid w:val="0020183A"/>
    <w:rsid w:val="00203555"/>
    <w:rsid w:val="00206195"/>
    <w:rsid w:val="00207489"/>
    <w:rsid w:val="00207E95"/>
    <w:rsid w:val="00210AC4"/>
    <w:rsid w:val="00211102"/>
    <w:rsid w:val="00214540"/>
    <w:rsid w:val="002151C6"/>
    <w:rsid w:val="00216EE8"/>
    <w:rsid w:val="00222281"/>
    <w:rsid w:val="0022348C"/>
    <w:rsid w:val="00224355"/>
    <w:rsid w:val="00224A33"/>
    <w:rsid w:val="00226009"/>
    <w:rsid w:val="00226554"/>
    <w:rsid w:val="002304E3"/>
    <w:rsid w:val="0023533E"/>
    <w:rsid w:val="00235FF8"/>
    <w:rsid w:val="00237BED"/>
    <w:rsid w:val="00245EC4"/>
    <w:rsid w:val="00252ADE"/>
    <w:rsid w:val="0025328A"/>
    <w:rsid w:val="00253435"/>
    <w:rsid w:val="0025354D"/>
    <w:rsid w:val="00257A37"/>
    <w:rsid w:val="002663A4"/>
    <w:rsid w:val="00276E44"/>
    <w:rsid w:val="00280EAC"/>
    <w:rsid w:val="00295E57"/>
    <w:rsid w:val="002A3D2F"/>
    <w:rsid w:val="002A529B"/>
    <w:rsid w:val="002A649A"/>
    <w:rsid w:val="002A65AB"/>
    <w:rsid w:val="002A7679"/>
    <w:rsid w:val="002B1368"/>
    <w:rsid w:val="002B2A3D"/>
    <w:rsid w:val="002B49C4"/>
    <w:rsid w:val="002B4B2A"/>
    <w:rsid w:val="002B541A"/>
    <w:rsid w:val="002C0A2B"/>
    <w:rsid w:val="002C10B7"/>
    <w:rsid w:val="002C2576"/>
    <w:rsid w:val="002C437B"/>
    <w:rsid w:val="002C6483"/>
    <w:rsid w:val="002C7615"/>
    <w:rsid w:val="002D0DAD"/>
    <w:rsid w:val="002D173E"/>
    <w:rsid w:val="002D2E96"/>
    <w:rsid w:val="002D76E0"/>
    <w:rsid w:val="002E1580"/>
    <w:rsid w:val="002E1DB4"/>
    <w:rsid w:val="002E4F77"/>
    <w:rsid w:val="002E5358"/>
    <w:rsid w:val="002E7C19"/>
    <w:rsid w:val="002F29DC"/>
    <w:rsid w:val="002F2D46"/>
    <w:rsid w:val="002F4B5F"/>
    <w:rsid w:val="002F6285"/>
    <w:rsid w:val="002F7BF1"/>
    <w:rsid w:val="00300E4F"/>
    <w:rsid w:val="00306E87"/>
    <w:rsid w:val="0031178A"/>
    <w:rsid w:val="00313DC3"/>
    <w:rsid w:val="00315B11"/>
    <w:rsid w:val="003264B9"/>
    <w:rsid w:val="003266EF"/>
    <w:rsid w:val="00337C45"/>
    <w:rsid w:val="0034715B"/>
    <w:rsid w:val="00350AF1"/>
    <w:rsid w:val="0036053D"/>
    <w:rsid w:val="00373788"/>
    <w:rsid w:val="00373CE5"/>
    <w:rsid w:val="00377813"/>
    <w:rsid w:val="00383224"/>
    <w:rsid w:val="003842D8"/>
    <w:rsid w:val="003879C5"/>
    <w:rsid w:val="0039409E"/>
    <w:rsid w:val="00396E44"/>
    <w:rsid w:val="00397F8E"/>
    <w:rsid w:val="003A2CF2"/>
    <w:rsid w:val="003A4CC7"/>
    <w:rsid w:val="003B0140"/>
    <w:rsid w:val="003B11DE"/>
    <w:rsid w:val="003C3AE9"/>
    <w:rsid w:val="003C3E2C"/>
    <w:rsid w:val="003D04C0"/>
    <w:rsid w:val="003D197A"/>
    <w:rsid w:val="003D53E8"/>
    <w:rsid w:val="003D5A62"/>
    <w:rsid w:val="003D7454"/>
    <w:rsid w:val="003E45CD"/>
    <w:rsid w:val="003E65BF"/>
    <w:rsid w:val="003F2053"/>
    <w:rsid w:val="003F5D97"/>
    <w:rsid w:val="00401156"/>
    <w:rsid w:val="0040608D"/>
    <w:rsid w:val="00413491"/>
    <w:rsid w:val="00413989"/>
    <w:rsid w:val="004147E6"/>
    <w:rsid w:val="00414801"/>
    <w:rsid w:val="00417184"/>
    <w:rsid w:val="0042350B"/>
    <w:rsid w:val="00423A94"/>
    <w:rsid w:val="004242F9"/>
    <w:rsid w:val="00432C8D"/>
    <w:rsid w:val="00433BD5"/>
    <w:rsid w:val="004347C2"/>
    <w:rsid w:val="0043663C"/>
    <w:rsid w:val="00437AA6"/>
    <w:rsid w:val="00443C55"/>
    <w:rsid w:val="00446BA7"/>
    <w:rsid w:val="004545C0"/>
    <w:rsid w:val="00454D89"/>
    <w:rsid w:val="00455783"/>
    <w:rsid w:val="00455ABF"/>
    <w:rsid w:val="004567EF"/>
    <w:rsid w:val="00457A18"/>
    <w:rsid w:val="004622F7"/>
    <w:rsid w:val="00464933"/>
    <w:rsid w:val="00471B78"/>
    <w:rsid w:val="00473845"/>
    <w:rsid w:val="00476AB3"/>
    <w:rsid w:val="00481330"/>
    <w:rsid w:val="00481DA4"/>
    <w:rsid w:val="00482C03"/>
    <w:rsid w:val="00483159"/>
    <w:rsid w:val="004836B1"/>
    <w:rsid w:val="00485D9F"/>
    <w:rsid w:val="004903F8"/>
    <w:rsid w:val="00491F5F"/>
    <w:rsid w:val="004931B1"/>
    <w:rsid w:val="00495879"/>
    <w:rsid w:val="00497816"/>
    <w:rsid w:val="004A4B7C"/>
    <w:rsid w:val="004B058B"/>
    <w:rsid w:val="004B2083"/>
    <w:rsid w:val="004B2CF7"/>
    <w:rsid w:val="004C3CD3"/>
    <w:rsid w:val="004C6342"/>
    <w:rsid w:val="004C7185"/>
    <w:rsid w:val="004D030C"/>
    <w:rsid w:val="004D17A8"/>
    <w:rsid w:val="004D48D6"/>
    <w:rsid w:val="004E5AC4"/>
    <w:rsid w:val="004F30E2"/>
    <w:rsid w:val="004F3680"/>
    <w:rsid w:val="004F59D1"/>
    <w:rsid w:val="00500EE4"/>
    <w:rsid w:val="0050112D"/>
    <w:rsid w:val="00502BE6"/>
    <w:rsid w:val="005032FF"/>
    <w:rsid w:val="00504650"/>
    <w:rsid w:val="00504B6B"/>
    <w:rsid w:val="00505B99"/>
    <w:rsid w:val="00514895"/>
    <w:rsid w:val="005172A1"/>
    <w:rsid w:val="00523CAF"/>
    <w:rsid w:val="00526170"/>
    <w:rsid w:val="0053110E"/>
    <w:rsid w:val="0054535C"/>
    <w:rsid w:val="005455DE"/>
    <w:rsid w:val="00546749"/>
    <w:rsid w:val="00560945"/>
    <w:rsid w:val="00561FF6"/>
    <w:rsid w:val="00562E72"/>
    <w:rsid w:val="0056564F"/>
    <w:rsid w:val="00572393"/>
    <w:rsid w:val="00573C28"/>
    <w:rsid w:val="00581287"/>
    <w:rsid w:val="00583F10"/>
    <w:rsid w:val="00591FF0"/>
    <w:rsid w:val="00592330"/>
    <w:rsid w:val="00593D53"/>
    <w:rsid w:val="00593E8C"/>
    <w:rsid w:val="00594A2D"/>
    <w:rsid w:val="005A04DF"/>
    <w:rsid w:val="005A27B2"/>
    <w:rsid w:val="005A5663"/>
    <w:rsid w:val="005A6CC1"/>
    <w:rsid w:val="005B14FF"/>
    <w:rsid w:val="005B45D5"/>
    <w:rsid w:val="005B64FD"/>
    <w:rsid w:val="005B6B7B"/>
    <w:rsid w:val="005D0813"/>
    <w:rsid w:val="005D0921"/>
    <w:rsid w:val="005D350B"/>
    <w:rsid w:val="005D4E68"/>
    <w:rsid w:val="005E6330"/>
    <w:rsid w:val="00601C0E"/>
    <w:rsid w:val="00601D4E"/>
    <w:rsid w:val="006030AA"/>
    <w:rsid w:val="00604892"/>
    <w:rsid w:val="00604D2C"/>
    <w:rsid w:val="0062333E"/>
    <w:rsid w:val="0062486D"/>
    <w:rsid w:val="00626743"/>
    <w:rsid w:val="00627441"/>
    <w:rsid w:val="00630C59"/>
    <w:rsid w:val="00630E76"/>
    <w:rsid w:val="006348B5"/>
    <w:rsid w:val="00635836"/>
    <w:rsid w:val="006421A6"/>
    <w:rsid w:val="00642B8D"/>
    <w:rsid w:val="00643162"/>
    <w:rsid w:val="00646411"/>
    <w:rsid w:val="00646A19"/>
    <w:rsid w:val="00660DF1"/>
    <w:rsid w:val="00665473"/>
    <w:rsid w:val="006666E7"/>
    <w:rsid w:val="006739B7"/>
    <w:rsid w:val="006747DD"/>
    <w:rsid w:val="00675768"/>
    <w:rsid w:val="006A1E34"/>
    <w:rsid w:val="006A43AE"/>
    <w:rsid w:val="006A535B"/>
    <w:rsid w:val="006A55A4"/>
    <w:rsid w:val="006B14F0"/>
    <w:rsid w:val="006B3753"/>
    <w:rsid w:val="006B537F"/>
    <w:rsid w:val="006B59D5"/>
    <w:rsid w:val="006B693B"/>
    <w:rsid w:val="006C289F"/>
    <w:rsid w:val="006E2D9B"/>
    <w:rsid w:val="006E35DE"/>
    <w:rsid w:val="006E7F3E"/>
    <w:rsid w:val="00703A6F"/>
    <w:rsid w:val="007046E0"/>
    <w:rsid w:val="0071148D"/>
    <w:rsid w:val="0071658F"/>
    <w:rsid w:val="007176A2"/>
    <w:rsid w:val="0071774D"/>
    <w:rsid w:val="00720A6E"/>
    <w:rsid w:val="00724346"/>
    <w:rsid w:val="007252D5"/>
    <w:rsid w:val="007337AC"/>
    <w:rsid w:val="007342E0"/>
    <w:rsid w:val="0073597F"/>
    <w:rsid w:val="00752FE7"/>
    <w:rsid w:val="00757B74"/>
    <w:rsid w:val="00761C18"/>
    <w:rsid w:val="007623E8"/>
    <w:rsid w:val="00765530"/>
    <w:rsid w:val="00767527"/>
    <w:rsid w:val="00771764"/>
    <w:rsid w:val="00772679"/>
    <w:rsid w:val="007727EA"/>
    <w:rsid w:val="007746E3"/>
    <w:rsid w:val="00775AFD"/>
    <w:rsid w:val="007867F7"/>
    <w:rsid w:val="00790DFF"/>
    <w:rsid w:val="0079720B"/>
    <w:rsid w:val="0079785F"/>
    <w:rsid w:val="007A30C6"/>
    <w:rsid w:val="007A394C"/>
    <w:rsid w:val="007A5177"/>
    <w:rsid w:val="007B54CE"/>
    <w:rsid w:val="007C0146"/>
    <w:rsid w:val="007C1F1E"/>
    <w:rsid w:val="007C2B19"/>
    <w:rsid w:val="007C4727"/>
    <w:rsid w:val="007C5B8B"/>
    <w:rsid w:val="007C5FA5"/>
    <w:rsid w:val="007D041E"/>
    <w:rsid w:val="007D4C85"/>
    <w:rsid w:val="007D7348"/>
    <w:rsid w:val="007E16E3"/>
    <w:rsid w:val="007E380D"/>
    <w:rsid w:val="007E6CF7"/>
    <w:rsid w:val="007E6FBE"/>
    <w:rsid w:val="007F2FC5"/>
    <w:rsid w:val="007F6381"/>
    <w:rsid w:val="007F6B35"/>
    <w:rsid w:val="007F7CD7"/>
    <w:rsid w:val="00804DFA"/>
    <w:rsid w:val="008051DF"/>
    <w:rsid w:val="0081132D"/>
    <w:rsid w:val="00811896"/>
    <w:rsid w:val="00816012"/>
    <w:rsid w:val="008253A8"/>
    <w:rsid w:val="00827D20"/>
    <w:rsid w:val="00830298"/>
    <w:rsid w:val="00830C25"/>
    <w:rsid w:val="00830CDD"/>
    <w:rsid w:val="0083251E"/>
    <w:rsid w:val="00835C95"/>
    <w:rsid w:val="008407FA"/>
    <w:rsid w:val="008468EF"/>
    <w:rsid w:val="0084695F"/>
    <w:rsid w:val="00852EC2"/>
    <w:rsid w:val="00856796"/>
    <w:rsid w:val="00863033"/>
    <w:rsid w:val="00864455"/>
    <w:rsid w:val="00864A8A"/>
    <w:rsid w:val="00864BE8"/>
    <w:rsid w:val="00866B91"/>
    <w:rsid w:val="00870B64"/>
    <w:rsid w:val="00876B31"/>
    <w:rsid w:val="0087784B"/>
    <w:rsid w:val="00880843"/>
    <w:rsid w:val="00880A3C"/>
    <w:rsid w:val="008907EB"/>
    <w:rsid w:val="0089443C"/>
    <w:rsid w:val="00895FF4"/>
    <w:rsid w:val="008A15BC"/>
    <w:rsid w:val="008A28FE"/>
    <w:rsid w:val="008A5351"/>
    <w:rsid w:val="008B0415"/>
    <w:rsid w:val="008B2C39"/>
    <w:rsid w:val="008B4CDD"/>
    <w:rsid w:val="008C42D4"/>
    <w:rsid w:val="008C563A"/>
    <w:rsid w:val="008D0093"/>
    <w:rsid w:val="008D0113"/>
    <w:rsid w:val="008D2B1A"/>
    <w:rsid w:val="008D34D7"/>
    <w:rsid w:val="008E0914"/>
    <w:rsid w:val="008E46C3"/>
    <w:rsid w:val="008F4D4B"/>
    <w:rsid w:val="008F7FD2"/>
    <w:rsid w:val="00901A97"/>
    <w:rsid w:val="00902564"/>
    <w:rsid w:val="00903B47"/>
    <w:rsid w:val="009125F3"/>
    <w:rsid w:val="00917A97"/>
    <w:rsid w:val="0092146F"/>
    <w:rsid w:val="00921A83"/>
    <w:rsid w:val="00922ACC"/>
    <w:rsid w:val="0093084C"/>
    <w:rsid w:val="00930C62"/>
    <w:rsid w:val="0093256C"/>
    <w:rsid w:val="00933277"/>
    <w:rsid w:val="00934ACF"/>
    <w:rsid w:val="009418E4"/>
    <w:rsid w:val="00943FBA"/>
    <w:rsid w:val="00965DA2"/>
    <w:rsid w:val="00966822"/>
    <w:rsid w:val="00966948"/>
    <w:rsid w:val="00977B69"/>
    <w:rsid w:val="00981E81"/>
    <w:rsid w:val="00986F4F"/>
    <w:rsid w:val="00991BED"/>
    <w:rsid w:val="0099203F"/>
    <w:rsid w:val="00993A2D"/>
    <w:rsid w:val="00994E7B"/>
    <w:rsid w:val="00996077"/>
    <w:rsid w:val="009A58B6"/>
    <w:rsid w:val="009B29AA"/>
    <w:rsid w:val="009B5254"/>
    <w:rsid w:val="009B71D5"/>
    <w:rsid w:val="009B721D"/>
    <w:rsid w:val="009C29D1"/>
    <w:rsid w:val="009C2B9B"/>
    <w:rsid w:val="009C3303"/>
    <w:rsid w:val="009C589C"/>
    <w:rsid w:val="009C6156"/>
    <w:rsid w:val="009D0CDB"/>
    <w:rsid w:val="009D60A1"/>
    <w:rsid w:val="009D70BF"/>
    <w:rsid w:val="009E08DF"/>
    <w:rsid w:val="009E1075"/>
    <w:rsid w:val="009E1254"/>
    <w:rsid w:val="009E324B"/>
    <w:rsid w:val="009E50DC"/>
    <w:rsid w:val="009F2FF6"/>
    <w:rsid w:val="009F77CE"/>
    <w:rsid w:val="009F7CF3"/>
    <w:rsid w:val="00A00BBD"/>
    <w:rsid w:val="00A14A6B"/>
    <w:rsid w:val="00A1765B"/>
    <w:rsid w:val="00A2031A"/>
    <w:rsid w:val="00A22812"/>
    <w:rsid w:val="00A23674"/>
    <w:rsid w:val="00A2480F"/>
    <w:rsid w:val="00A26C7A"/>
    <w:rsid w:val="00A3019C"/>
    <w:rsid w:val="00A30AA3"/>
    <w:rsid w:val="00A31261"/>
    <w:rsid w:val="00A33131"/>
    <w:rsid w:val="00A36FA2"/>
    <w:rsid w:val="00A427FF"/>
    <w:rsid w:val="00A43AC1"/>
    <w:rsid w:val="00A45AA3"/>
    <w:rsid w:val="00A4756B"/>
    <w:rsid w:val="00A53162"/>
    <w:rsid w:val="00A53259"/>
    <w:rsid w:val="00A6328A"/>
    <w:rsid w:val="00A76CDF"/>
    <w:rsid w:val="00A76E5D"/>
    <w:rsid w:val="00A829A9"/>
    <w:rsid w:val="00A86D2D"/>
    <w:rsid w:val="00A908EA"/>
    <w:rsid w:val="00A91817"/>
    <w:rsid w:val="00A95ED9"/>
    <w:rsid w:val="00A97ECF"/>
    <w:rsid w:val="00AA0A99"/>
    <w:rsid w:val="00AB09A6"/>
    <w:rsid w:val="00AB319E"/>
    <w:rsid w:val="00AB486F"/>
    <w:rsid w:val="00AC2DAC"/>
    <w:rsid w:val="00AC3670"/>
    <w:rsid w:val="00AC6B0D"/>
    <w:rsid w:val="00AD3F97"/>
    <w:rsid w:val="00AD4FEC"/>
    <w:rsid w:val="00AD6D50"/>
    <w:rsid w:val="00AE2E42"/>
    <w:rsid w:val="00AE4FFA"/>
    <w:rsid w:val="00AE741A"/>
    <w:rsid w:val="00AF2F11"/>
    <w:rsid w:val="00AF345B"/>
    <w:rsid w:val="00B0089F"/>
    <w:rsid w:val="00B02AEC"/>
    <w:rsid w:val="00B13B1C"/>
    <w:rsid w:val="00B177D3"/>
    <w:rsid w:val="00B2175A"/>
    <w:rsid w:val="00B22809"/>
    <w:rsid w:val="00B22CDC"/>
    <w:rsid w:val="00B23144"/>
    <w:rsid w:val="00B2420F"/>
    <w:rsid w:val="00B25949"/>
    <w:rsid w:val="00B377D3"/>
    <w:rsid w:val="00B42564"/>
    <w:rsid w:val="00B4545E"/>
    <w:rsid w:val="00B47447"/>
    <w:rsid w:val="00B52FB6"/>
    <w:rsid w:val="00B70AE2"/>
    <w:rsid w:val="00B72C69"/>
    <w:rsid w:val="00B7653C"/>
    <w:rsid w:val="00B8046B"/>
    <w:rsid w:val="00B919D0"/>
    <w:rsid w:val="00B95E36"/>
    <w:rsid w:val="00BA2007"/>
    <w:rsid w:val="00BA701F"/>
    <w:rsid w:val="00BA73D1"/>
    <w:rsid w:val="00BC0CFA"/>
    <w:rsid w:val="00BC170E"/>
    <w:rsid w:val="00BC7BDD"/>
    <w:rsid w:val="00BD0F1D"/>
    <w:rsid w:val="00BD492C"/>
    <w:rsid w:val="00BD7C30"/>
    <w:rsid w:val="00BE0AE8"/>
    <w:rsid w:val="00BE1472"/>
    <w:rsid w:val="00BE4F40"/>
    <w:rsid w:val="00BE7EFE"/>
    <w:rsid w:val="00BF6B4A"/>
    <w:rsid w:val="00C03B2A"/>
    <w:rsid w:val="00C05041"/>
    <w:rsid w:val="00C05F20"/>
    <w:rsid w:val="00C12FD3"/>
    <w:rsid w:val="00C13B43"/>
    <w:rsid w:val="00C140C1"/>
    <w:rsid w:val="00C148AB"/>
    <w:rsid w:val="00C23594"/>
    <w:rsid w:val="00C23D42"/>
    <w:rsid w:val="00C279E6"/>
    <w:rsid w:val="00C358AE"/>
    <w:rsid w:val="00C36E78"/>
    <w:rsid w:val="00C371F7"/>
    <w:rsid w:val="00C40370"/>
    <w:rsid w:val="00C409D7"/>
    <w:rsid w:val="00C47DDE"/>
    <w:rsid w:val="00C50D1C"/>
    <w:rsid w:val="00C56967"/>
    <w:rsid w:val="00C607C8"/>
    <w:rsid w:val="00C61AA2"/>
    <w:rsid w:val="00C62060"/>
    <w:rsid w:val="00C7144F"/>
    <w:rsid w:val="00C739A0"/>
    <w:rsid w:val="00C75086"/>
    <w:rsid w:val="00C77663"/>
    <w:rsid w:val="00C81B1D"/>
    <w:rsid w:val="00C919DE"/>
    <w:rsid w:val="00C9295A"/>
    <w:rsid w:val="00CA2D72"/>
    <w:rsid w:val="00CA3166"/>
    <w:rsid w:val="00CA3179"/>
    <w:rsid w:val="00CA4C44"/>
    <w:rsid w:val="00CA4F9A"/>
    <w:rsid w:val="00CB4A21"/>
    <w:rsid w:val="00CB7E5C"/>
    <w:rsid w:val="00CC0491"/>
    <w:rsid w:val="00CC4AF3"/>
    <w:rsid w:val="00CD66BC"/>
    <w:rsid w:val="00CD7805"/>
    <w:rsid w:val="00CE100F"/>
    <w:rsid w:val="00CE44EB"/>
    <w:rsid w:val="00CE4991"/>
    <w:rsid w:val="00CE4B35"/>
    <w:rsid w:val="00CE52B8"/>
    <w:rsid w:val="00CE6BE7"/>
    <w:rsid w:val="00CF4CA8"/>
    <w:rsid w:val="00CF7D32"/>
    <w:rsid w:val="00D024F6"/>
    <w:rsid w:val="00D05617"/>
    <w:rsid w:val="00D11AC7"/>
    <w:rsid w:val="00D17F24"/>
    <w:rsid w:val="00D21C8D"/>
    <w:rsid w:val="00D22021"/>
    <w:rsid w:val="00D24C18"/>
    <w:rsid w:val="00D24E25"/>
    <w:rsid w:val="00D263F3"/>
    <w:rsid w:val="00D271B2"/>
    <w:rsid w:val="00D27532"/>
    <w:rsid w:val="00D32BBF"/>
    <w:rsid w:val="00D33CB1"/>
    <w:rsid w:val="00D3685D"/>
    <w:rsid w:val="00D4064B"/>
    <w:rsid w:val="00D40EBE"/>
    <w:rsid w:val="00D4532E"/>
    <w:rsid w:val="00D45BF5"/>
    <w:rsid w:val="00D50FB8"/>
    <w:rsid w:val="00D57BD7"/>
    <w:rsid w:val="00D656CE"/>
    <w:rsid w:val="00D71180"/>
    <w:rsid w:val="00D73FF8"/>
    <w:rsid w:val="00D81CE2"/>
    <w:rsid w:val="00D82A7F"/>
    <w:rsid w:val="00D86A15"/>
    <w:rsid w:val="00D9736B"/>
    <w:rsid w:val="00D97C05"/>
    <w:rsid w:val="00DA3D30"/>
    <w:rsid w:val="00DA464B"/>
    <w:rsid w:val="00DA4ABA"/>
    <w:rsid w:val="00DA5F30"/>
    <w:rsid w:val="00DA7511"/>
    <w:rsid w:val="00DB0170"/>
    <w:rsid w:val="00DB27CF"/>
    <w:rsid w:val="00DB45B9"/>
    <w:rsid w:val="00DC2B7B"/>
    <w:rsid w:val="00DC3BEA"/>
    <w:rsid w:val="00DD426F"/>
    <w:rsid w:val="00DD7257"/>
    <w:rsid w:val="00DE0841"/>
    <w:rsid w:val="00DE445B"/>
    <w:rsid w:val="00DE47C2"/>
    <w:rsid w:val="00DE662F"/>
    <w:rsid w:val="00DE7742"/>
    <w:rsid w:val="00DF4EA3"/>
    <w:rsid w:val="00DF7C3A"/>
    <w:rsid w:val="00E0341F"/>
    <w:rsid w:val="00E05736"/>
    <w:rsid w:val="00E07B24"/>
    <w:rsid w:val="00E15E58"/>
    <w:rsid w:val="00E23C49"/>
    <w:rsid w:val="00E25C08"/>
    <w:rsid w:val="00E340D5"/>
    <w:rsid w:val="00E37158"/>
    <w:rsid w:val="00E5034E"/>
    <w:rsid w:val="00E62DA8"/>
    <w:rsid w:val="00E63F43"/>
    <w:rsid w:val="00E659CC"/>
    <w:rsid w:val="00E70DB6"/>
    <w:rsid w:val="00E74E09"/>
    <w:rsid w:val="00E75D88"/>
    <w:rsid w:val="00E761D6"/>
    <w:rsid w:val="00E76F49"/>
    <w:rsid w:val="00E77DE1"/>
    <w:rsid w:val="00E81536"/>
    <w:rsid w:val="00E82308"/>
    <w:rsid w:val="00E9038C"/>
    <w:rsid w:val="00E931E2"/>
    <w:rsid w:val="00E94746"/>
    <w:rsid w:val="00E949E1"/>
    <w:rsid w:val="00E94C40"/>
    <w:rsid w:val="00E97541"/>
    <w:rsid w:val="00EA25BD"/>
    <w:rsid w:val="00EA422F"/>
    <w:rsid w:val="00EB2CED"/>
    <w:rsid w:val="00EB54FF"/>
    <w:rsid w:val="00EB5536"/>
    <w:rsid w:val="00EC3936"/>
    <w:rsid w:val="00EC4303"/>
    <w:rsid w:val="00ED0480"/>
    <w:rsid w:val="00ED11CD"/>
    <w:rsid w:val="00ED2923"/>
    <w:rsid w:val="00EE071A"/>
    <w:rsid w:val="00EE6FC4"/>
    <w:rsid w:val="00EF3167"/>
    <w:rsid w:val="00EF4D9E"/>
    <w:rsid w:val="00EF68D0"/>
    <w:rsid w:val="00EF6BE4"/>
    <w:rsid w:val="00F0103D"/>
    <w:rsid w:val="00F0163C"/>
    <w:rsid w:val="00F018FD"/>
    <w:rsid w:val="00F05828"/>
    <w:rsid w:val="00F05A77"/>
    <w:rsid w:val="00F05B5C"/>
    <w:rsid w:val="00F12B94"/>
    <w:rsid w:val="00F160F9"/>
    <w:rsid w:val="00F16E56"/>
    <w:rsid w:val="00F24F9B"/>
    <w:rsid w:val="00F31DD2"/>
    <w:rsid w:val="00F37263"/>
    <w:rsid w:val="00F44B68"/>
    <w:rsid w:val="00F461E2"/>
    <w:rsid w:val="00F469D1"/>
    <w:rsid w:val="00F46A64"/>
    <w:rsid w:val="00F4717F"/>
    <w:rsid w:val="00F5717F"/>
    <w:rsid w:val="00F60F7B"/>
    <w:rsid w:val="00F66087"/>
    <w:rsid w:val="00F74AA0"/>
    <w:rsid w:val="00F81CDF"/>
    <w:rsid w:val="00F86184"/>
    <w:rsid w:val="00F86660"/>
    <w:rsid w:val="00F9047F"/>
    <w:rsid w:val="00F92A1A"/>
    <w:rsid w:val="00F95A1E"/>
    <w:rsid w:val="00F95A3E"/>
    <w:rsid w:val="00F973B5"/>
    <w:rsid w:val="00FA53D7"/>
    <w:rsid w:val="00FA6ADE"/>
    <w:rsid w:val="00FA76B2"/>
    <w:rsid w:val="00FB1D76"/>
    <w:rsid w:val="00FB2135"/>
    <w:rsid w:val="00FB3087"/>
    <w:rsid w:val="00FB538B"/>
    <w:rsid w:val="00FC36D6"/>
    <w:rsid w:val="00FC7D8E"/>
    <w:rsid w:val="00FD19DD"/>
    <w:rsid w:val="00FD2305"/>
    <w:rsid w:val="00FD2CB2"/>
    <w:rsid w:val="00FD473D"/>
    <w:rsid w:val="00FD5C93"/>
    <w:rsid w:val="00FE2BEC"/>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b97c2b-b874-489b-b48c-b9cbc598d1af">
      <UserInfo>
        <DisplayName>John Farquhar</DisplayName>
        <AccountId>23</AccountId>
        <AccountType/>
      </UserInfo>
      <UserInfo>
        <DisplayName>Michael Wilder</DisplayName>
        <AccountId>31</AccountId>
        <AccountType/>
      </UserInfo>
      <UserInfo>
        <DisplayName>Sheri Thompson-Alvarez</DisplayName>
        <AccountId>36</AccountId>
        <AccountType/>
      </UserInfo>
      <UserInfo>
        <DisplayName>Diane Bateman</DisplayName>
        <AccountId>7</AccountId>
        <AccountType/>
      </UserInfo>
    </SharedWithUsers>
    <lcf76f155ced4ddcb4097134ff3c332f xmlns="22e6c84d-f990-4ee5-ab43-da6b09ad4b72">
      <Terms xmlns="http://schemas.microsoft.com/office/infopath/2007/PartnerControls"/>
    </lcf76f155ced4ddcb4097134ff3c332f>
    <TaxCatchAll xmlns="dbb97c2b-b874-489b-b48c-b9cbc598d1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A7192B76B07E4EBDA0B6D690B09075" ma:contentTypeVersion="15" ma:contentTypeDescription="Create a new document." ma:contentTypeScope="" ma:versionID="c085e8081c30f30ee029296f30663c5f">
  <xsd:schema xmlns:xsd="http://www.w3.org/2001/XMLSchema" xmlns:xs="http://www.w3.org/2001/XMLSchema" xmlns:p="http://schemas.microsoft.com/office/2006/metadata/properties" xmlns:ns2="22e6c84d-f990-4ee5-ab43-da6b09ad4b72" xmlns:ns3="dbb97c2b-b874-489b-b48c-b9cbc598d1af" targetNamespace="http://schemas.microsoft.com/office/2006/metadata/properties" ma:root="true" ma:fieldsID="3084916f814389c5bc249d6808e133f5" ns2:_="" ns3:_="">
    <xsd:import namespace="22e6c84d-f990-4ee5-ab43-da6b09ad4b72"/>
    <xsd:import namespace="dbb97c2b-b874-489b-b48c-b9cbc598d1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6c84d-f990-4ee5-ab43-da6b09ad4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97c2b-b874-489b-b48c-b9cbc598d1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2db20a5-46a9-4d25-b7c5-c813d56ad538}" ma:internalName="TaxCatchAll" ma:showField="CatchAllData" ma:web="dbb97c2b-b874-489b-b48c-b9cbc598d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63DF4-0E25-4975-B3E6-8B958CC034A6}">
  <ds:schemaRefs>
    <ds:schemaRef ds:uri="http://schemas.microsoft.com/sharepoint/v3/contenttype/forms"/>
  </ds:schemaRefs>
</ds:datastoreItem>
</file>

<file path=customXml/itemProps2.xml><?xml version="1.0" encoding="utf-8"?>
<ds:datastoreItem xmlns:ds="http://schemas.openxmlformats.org/officeDocument/2006/customXml" ds:itemID="{7828AD19-F8A7-471E-A3C5-467C969193EC}">
  <ds:schemaRefs>
    <ds:schemaRef ds:uri="http://schemas.microsoft.com/office/2006/metadata/properties"/>
    <ds:schemaRef ds:uri="http://schemas.microsoft.com/office/infopath/2007/PartnerControls"/>
    <ds:schemaRef ds:uri="dbb97c2b-b874-489b-b48c-b9cbc598d1af"/>
    <ds:schemaRef ds:uri="22e6c84d-f990-4ee5-ab43-da6b09ad4b72"/>
  </ds:schemaRefs>
</ds:datastoreItem>
</file>

<file path=customXml/itemProps3.xml><?xml version="1.0" encoding="utf-8"?>
<ds:datastoreItem xmlns:ds="http://schemas.openxmlformats.org/officeDocument/2006/customXml" ds:itemID="{13E76E54-0812-4A04-A117-E75621E70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6c84d-f990-4ee5-ab43-da6b09ad4b72"/>
    <ds:schemaRef ds:uri="dbb97c2b-b874-489b-b48c-b9cbc598d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72</cp:revision>
  <cp:lastPrinted>2023-10-12T18:37:00Z</cp:lastPrinted>
  <dcterms:created xsi:type="dcterms:W3CDTF">2023-10-10T18:55:00Z</dcterms:created>
  <dcterms:modified xsi:type="dcterms:W3CDTF">2024-02-16T01:02:00Z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0x01010011A7192B76B07E4EBDA0B6D690B09075</vt:lpwstr>
  </property>
  <property fmtid="{D5CDD505-2E9C-101B-9397-08002B2CF9AE}" pid="3" name="MediaServiceImageTags">
    <vt:lpwstr/>
  </property>
</Properties>
</file>